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CBF" w:rsidRPr="001A3CBF" w:rsidRDefault="001A3CBF" w:rsidP="001A3CB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A3CBF">
        <w:rPr>
          <w:rFonts w:ascii="Times New Roman" w:hAnsi="Times New Roman" w:cs="Times New Roman"/>
          <w:sz w:val="24"/>
          <w:szCs w:val="24"/>
          <w:u w:val="single"/>
        </w:rPr>
        <w:t>UNIT: 2</w:t>
      </w:r>
    </w:p>
    <w:p w:rsidR="00D734CF" w:rsidRPr="001A3CBF" w:rsidRDefault="001A3CBF" w:rsidP="001A3CB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3CBF">
        <w:rPr>
          <w:rFonts w:ascii="Times New Roman" w:hAnsi="Times New Roman" w:cs="Times New Roman"/>
          <w:b/>
          <w:sz w:val="24"/>
          <w:szCs w:val="24"/>
          <w:u w:val="single"/>
        </w:rPr>
        <w:t>CHANGING STRUCTURE OF INDIAN AGRICULTURE</w:t>
      </w:r>
    </w:p>
    <w:p w:rsidR="001A3CBF" w:rsidRPr="001A3CBF" w:rsidRDefault="001A3CBF" w:rsidP="001A3CBF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It is known that the decline in the share of agricultural workers in total workers has been</w:t>
      </w:r>
      <w:r w:rsidRPr="001A3CBF">
        <w:rPr>
          <w:rFonts w:ascii="Times New Roman" w:hAnsi="Times New Roman" w:cs="Times New Roman"/>
          <w:sz w:val="24"/>
          <w:szCs w:val="24"/>
        </w:rPr>
        <w:br/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slower than the decline in the share of agriculture in the GDP. There is a need for structural</w:t>
      </w:r>
      <w:r w:rsidRPr="001A3CBF">
        <w:rPr>
          <w:rFonts w:ascii="Times New Roman" w:hAnsi="Times New Roman" w:cs="Times New Roman"/>
          <w:sz w:val="24"/>
          <w:szCs w:val="24"/>
        </w:rPr>
        <w:br/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change in both output and employment of agriculture.</w:t>
      </w:r>
      <w:r w:rsidRPr="001A3CBF">
        <w:rPr>
          <w:rFonts w:ascii="Times New Roman" w:hAnsi="Times New Roman" w:cs="Times New Roman"/>
          <w:sz w:val="24"/>
          <w:szCs w:val="24"/>
        </w:rPr>
        <w:br/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Agricultural GDP +: It may be noted that agricultural GDP refers to agriculture and allied</w:t>
      </w:r>
      <w:r w:rsidRPr="001A3CBF">
        <w:rPr>
          <w:rFonts w:ascii="Times New Roman" w:hAnsi="Times New Roman" w:cs="Times New Roman"/>
          <w:sz w:val="24"/>
          <w:szCs w:val="24"/>
        </w:rPr>
        <w:br/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activities. But, if we extend this to throughout the value chains which includes food and agro</w:t>
      </w:r>
      <w:r w:rsidRPr="001A3CBF">
        <w:rPr>
          <w:rFonts w:ascii="Times New Roman" w:hAnsi="Times New Roman" w:cs="Times New Roman"/>
          <w:sz w:val="24"/>
          <w:szCs w:val="24"/>
        </w:rPr>
        <w:br/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processing, the share of agriculture GDP will be much higher and has significant linkages</w:t>
      </w:r>
      <w:r w:rsidRPr="001A3CBF">
        <w:rPr>
          <w:rFonts w:ascii="Times New Roman" w:hAnsi="Times New Roman" w:cs="Times New Roman"/>
          <w:sz w:val="24"/>
          <w:szCs w:val="24"/>
        </w:rPr>
        <w:br/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with other sectors. Therefore, we can have agriculture GDP+ if we extend the activities and</w:t>
      </w:r>
      <w:r w:rsidRPr="001A3CBF">
        <w:rPr>
          <w:rFonts w:ascii="Times New Roman" w:hAnsi="Times New Roman" w:cs="Times New Roman"/>
          <w:sz w:val="24"/>
          <w:szCs w:val="24"/>
        </w:rPr>
        <w:br/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its share in overall GDP would be much higher.</w:t>
      </w:r>
    </w:p>
    <w:p w:rsidR="001A3CBF" w:rsidRPr="001A3CBF" w:rsidRDefault="001A3CBF" w:rsidP="001A3CBF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F65B0">
        <w:rPr>
          <w:rStyle w:val="markedcontent"/>
          <w:rFonts w:ascii="Times New Roman" w:hAnsi="Times New Roman" w:cs="Times New Roman"/>
          <w:sz w:val="24"/>
          <w:szCs w:val="24"/>
          <w:highlight w:val="yellow"/>
        </w:rPr>
        <w:t>Growth in Agricultural GDP</w:t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: In the decade of 1960s, agricultural growth rate was around 1%</w:t>
      </w:r>
      <w:r w:rsidRPr="001A3CBF">
        <w:rPr>
          <w:rFonts w:ascii="Times New Roman" w:hAnsi="Times New Roman" w:cs="Times New Roman"/>
          <w:sz w:val="24"/>
          <w:szCs w:val="24"/>
        </w:rPr>
        <w:br/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per annum (Table 1). In other periods, the growth rates range from 2.2% to 2.7% per annum.</w:t>
      </w:r>
      <w:r w:rsidRPr="001A3CBF">
        <w:rPr>
          <w:rFonts w:ascii="Times New Roman" w:hAnsi="Times New Roman" w:cs="Times New Roman"/>
          <w:sz w:val="24"/>
          <w:szCs w:val="24"/>
        </w:rPr>
        <w:br/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In the post-reform period, growth rate of services was more than 8% per annum. Industry also</w:t>
      </w:r>
      <w:r w:rsidRPr="001A3CBF">
        <w:rPr>
          <w:rFonts w:ascii="Times New Roman" w:hAnsi="Times New Roman" w:cs="Times New Roman"/>
          <w:sz w:val="24"/>
          <w:szCs w:val="24"/>
        </w:rPr>
        <w:br/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recorded 7 to 8% during 2004-05 to 2017-18. The highest growth rate of GDP from</w:t>
      </w:r>
      <w:r w:rsidRPr="001A3CBF">
        <w:rPr>
          <w:rFonts w:ascii="Times New Roman" w:hAnsi="Times New Roman" w:cs="Times New Roman"/>
          <w:sz w:val="24"/>
          <w:szCs w:val="24"/>
        </w:rPr>
        <w:br/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agriculture was 3.7% per annum during 2004-05 to 2013-14. The growth rate in agriculture</w:t>
      </w:r>
      <w:r w:rsidRPr="001A3CBF">
        <w:rPr>
          <w:rFonts w:ascii="Times New Roman" w:hAnsi="Times New Roman" w:cs="Times New Roman"/>
          <w:sz w:val="24"/>
          <w:szCs w:val="24"/>
        </w:rPr>
        <w:br/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in the period 2009-10 to 2013-14 was 4.3% per annum. This is one of the highest growth</w:t>
      </w:r>
      <w:r w:rsidRPr="001A3CBF">
        <w:rPr>
          <w:rFonts w:ascii="Times New Roman" w:hAnsi="Times New Roman" w:cs="Times New Roman"/>
          <w:sz w:val="24"/>
          <w:szCs w:val="24"/>
        </w:rPr>
        <w:br/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rates recoded in independent India.</w:t>
      </w:r>
    </w:p>
    <w:p w:rsidR="001A3CBF" w:rsidRDefault="001A3CBF" w:rsidP="001A3CBF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The growth rate in agricultural GDP was 2.5% per annum in the last four years of NDA</w:t>
      </w:r>
      <w:r w:rsidRPr="001A3CBF">
        <w:rPr>
          <w:rFonts w:ascii="Times New Roman" w:hAnsi="Times New Roman" w:cs="Times New Roman"/>
          <w:sz w:val="24"/>
          <w:szCs w:val="24"/>
        </w:rPr>
        <w:br/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period 2014-15 to 2017-18. To be fair to the government, the first two years had growth rates</w:t>
      </w:r>
      <w:r w:rsidRPr="001A3CBF">
        <w:rPr>
          <w:rFonts w:ascii="Times New Roman" w:hAnsi="Times New Roman" w:cs="Times New Roman"/>
          <w:sz w:val="24"/>
          <w:szCs w:val="24"/>
        </w:rPr>
        <w:br/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of -0.2% and 0.7% due to drought. The growth rate in 2018-19 is expected to be around</w:t>
      </w:r>
      <w:r w:rsidRPr="001A3CBF">
        <w:rPr>
          <w:rFonts w:ascii="Times New Roman" w:hAnsi="Times New Roman" w:cs="Times New Roman"/>
          <w:sz w:val="24"/>
          <w:szCs w:val="24"/>
        </w:rPr>
        <w:br/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3.2%. If we add this, the rate of growth in agricultural GDP would be 2.7% per annum for the</w:t>
      </w:r>
      <w:r w:rsidRPr="001A3CBF">
        <w:rPr>
          <w:rFonts w:ascii="Times New Roman" w:hAnsi="Times New Roman" w:cs="Times New Roman"/>
          <w:sz w:val="24"/>
          <w:szCs w:val="24"/>
        </w:rPr>
        <w:br/>
      </w:r>
      <w:r w:rsidRPr="001A3CBF">
        <w:rPr>
          <w:rStyle w:val="markedcontent"/>
          <w:rFonts w:ascii="Times New Roman" w:hAnsi="Times New Roman" w:cs="Times New Roman"/>
          <w:sz w:val="24"/>
          <w:szCs w:val="24"/>
        </w:rPr>
        <w:t>five year period 2014-15 to 2018-19.</w:t>
      </w:r>
    </w:p>
    <w:p w:rsidR="001F65B0" w:rsidRPr="001F65B0" w:rsidRDefault="001F65B0" w:rsidP="001A3CBF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F65B0">
        <w:rPr>
          <w:rStyle w:val="markedcontent"/>
          <w:rFonts w:ascii="Arial" w:hAnsi="Arial" w:cs="Arial"/>
          <w:sz w:val="21"/>
          <w:szCs w:val="21"/>
          <w:highlight w:val="yellow"/>
        </w:rPr>
        <w:t>Volatility in agricultural production</w:t>
      </w:r>
      <w:r>
        <w:rPr>
          <w:rStyle w:val="markedcontent"/>
          <w:rFonts w:ascii="Arial" w:hAnsi="Arial" w:cs="Arial"/>
          <w:sz w:val="21"/>
          <w:szCs w:val="21"/>
        </w:rPr>
        <w:t xml:space="preserve">: </w:t>
      </w:r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One of the problems in agriculture is volatility in GDP</w:t>
      </w:r>
      <w:r w:rsidRPr="001F65B0">
        <w:rPr>
          <w:rFonts w:ascii="Times New Roman" w:hAnsi="Times New Roman" w:cs="Times New Roman"/>
          <w:sz w:val="24"/>
          <w:szCs w:val="24"/>
        </w:rPr>
        <w:br/>
      </w:r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and production. However, the coefficient of variation has declined from 2.76% during 1961-</w:t>
      </w:r>
      <w:r w:rsidRPr="001F65B0">
        <w:rPr>
          <w:rFonts w:ascii="Times New Roman" w:hAnsi="Times New Roman" w:cs="Times New Roman"/>
          <w:sz w:val="24"/>
          <w:szCs w:val="24"/>
        </w:rPr>
        <w:br/>
      </w:r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1988, to 1.87% during 1988-2004 and to 0.75% during 2004-2014 (Table 2). It shows that</w:t>
      </w:r>
      <w:r w:rsidRPr="001F65B0">
        <w:rPr>
          <w:rFonts w:ascii="Times New Roman" w:hAnsi="Times New Roman" w:cs="Times New Roman"/>
          <w:sz w:val="24"/>
          <w:szCs w:val="24"/>
        </w:rPr>
        <w:br/>
      </w:r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volatility in agricultural growth has been declining and it was low in the last decade.</w:t>
      </w:r>
      <w:r w:rsidRPr="001F65B0">
        <w:rPr>
          <w:rFonts w:ascii="Times New Roman" w:hAnsi="Times New Roman" w:cs="Times New Roman"/>
          <w:sz w:val="24"/>
          <w:szCs w:val="24"/>
        </w:rPr>
        <w:br/>
      </w:r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Variability in pulses was very high at 20% and 5% for cereals during 1990-2004. But it</w:t>
      </w:r>
      <w:r w:rsidRPr="001F65B0">
        <w:rPr>
          <w:rFonts w:ascii="Times New Roman" w:hAnsi="Times New Roman" w:cs="Times New Roman"/>
          <w:sz w:val="24"/>
          <w:szCs w:val="24"/>
        </w:rPr>
        <w:br/>
      </w:r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declined drastically in the decade 2005-2014. In other words, resilience to rainfall has been</w:t>
      </w:r>
      <w:r w:rsidRPr="001F65B0">
        <w:rPr>
          <w:rFonts w:ascii="Times New Roman" w:hAnsi="Times New Roman" w:cs="Times New Roman"/>
          <w:sz w:val="24"/>
          <w:szCs w:val="24"/>
        </w:rPr>
        <w:br/>
      </w:r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rising for Indian agriculture.</w:t>
      </w:r>
    </w:p>
    <w:p w:rsidR="001F65B0" w:rsidRDefault="001F65B0" w:rsidP="001A3C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258106" cy="25658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297" t="29193" r="46869" b="21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06" cy="256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5B0" w:rsidRDefault="001F65B0" w:rsidP="001F65B0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F65B0">
        <w:rPr>
          <w:rStyle w:val="markedcontent"/>
          <w:rFonts w:ascii="Times New Roman" w:hAnsi="Times New Roman" w:cs="Times New Roman"/>
          <w:sz w:val="24"/>
          <w:szCs w:val="24"/>
          <w:highlight w:val="yellow"/>
        </w:rPr>
        <w:lastRenderedPageBreak/>
        <w:t>Decline in rise of agricultural prices</w:t>
      </w:r>
      <w:r w:rsidRPr="001F65B0">
        <w:rPr>
          <w:rFonts w:ascii="Times New Roman" w:hAnsi="Times New Roman" w:cs="Times New Roman"/>
          <w:sz w:val="24"/>
          <w:szCs w:val="24"/>
          <w:highlight w:val="yellow"/>
        </w:rPr>
        <w:t>:</w:t>
      </w:r>
      <w:r w:rsidRPr="001F65B0">
        <w:rPr>
          <w:rFonts w:ascii="Times New Roman" w:hAnsi="Times New Roman" w:cs="Times New Roman"/>
          <w:sz w:val="24"/>
          <w:szCs w:val="24"/>
        </w:rPr>
        <w:t xml:space="preserve"> </w:t>
      </w:r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Prices play an important role in raising incomes of farmers. In the last one and half years,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price rise for agriculture has declined significantly and affected the incomes of the farmers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adversely. Table 4 provides implicit price deflators for agriculture GVA and total GVA.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2015-16 and 2016-17, inflation for agricultural GVA was higher than that of total GVA.</w:t>
      </w:r>
    </w:p>
    <w:p w:rsidR="001F65B0" w:rsidRDefault="001F65B0" w:rsidP="001F65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6193892" cy="1643721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950" t="48861" r="15791" b="19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572" cy="1644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5B0" w:rsidRDefault="001F65B0" w:rsidP="001F65B0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F65B0">
        <w:rPr>
          <w:rStyle w:val="markedcontent"/>
          <w:rFonts w:ascii="Times New Roman" w:hAnsi="Times New Roman" w:cs="Times New Roman"/>
          <w:sz w:val="24"/>
          <w:szCs w:val="24"/>
          <w:highlight w:val="yellow"/>
        </w:rPr>
        <w:t>Changing face of agriculture and rural India:</w:t>
      </w:r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 xml:space="preserve"> Structural change and transformation</w:t>
      </w:r>
      <w:r w:rsidRPr="001F65B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There</w:t>
      </w:r>
      <w:proofErr w:type="gramEnd"/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 xml:space="preserve"> has been significant transformation in agriculture and rural areas. </w:t>
      </w:r>
      <w:r w:rsidRPr="001F65B0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Structural change</w:t>
      </w:r>
      <w:r w:rsidRPr="001F65B0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1F65B0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happened at three levels: (1) diversification within agriculture sector; (2) diversification from</w:t>
      </w:r>
      <w:r w:rsidRPr="001F65B0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1F65B0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agriculture to allied activities like livestock and fisheries; and (3) structural change from</w:t>
      </w:r>
      <w:r w:rsidRPr="001F65B0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1F65B0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agriculture &amp; allied to rural non-farm sector.</w:t>
      </w:r>
      <w:r w:rsidRPr="001F65B0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 xml:space="preserve">In terms of area, the share of </w:t>
      </w:r>
      <w:proofErr w:type="spellStart"/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nutri</w:t>
      </w:r>
      <w:proofErr w:type="spellEnd"/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-cereals declined while the shares of oilseeds and fruits and</w:t>
      </w:r>
      <w:r w:rsidRPr="001F65B0">
        <w:rPr>
          <w:rFonts w:ascii="Times New Roman" w:hAnsi="Times New Roman" w:cs="Times New Roman"/>
          <w:sz w:val="24"/>
          <w:szCs w:val="24"/>
        </w:rPr>
        <w:br/>
      </w:r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vegetables increased (Table 6). In the case of value of output in agriculture and allied</w:t>
      </w:r>
      <w:r w:rsidRPr="001F65B0">
        <w:rPr>
          <w:rFonts w:ascii="Times New Roman" w:hAnsi="Times New Roman" w:cs="Times New Roman"/>
          <w:sz w:val="24"/>
          <w:szCs w:val="24"/>
        </w:rPr>
        <w:br/>
      </w:r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 xml:space="preserve">activities, the shares of </w:t>
      </w:r>
      <w:proofErr w:type="spellStart"/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nutri</w:t>
      </w:r>
      <w:proofErr w:type="spellEnd"/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-cereals, pulses declined while the shares of fruits and vegetables</w:t>
      </w:r>
      <w:proofErr w:type="gramStart"/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proofErr w:type="gramEnd"/>
      <w:r w:rsidRPr="001F65B0">
        <w:rPr>
          <w:rFonts w:ascii="Times New Roman" w:hAnsi="Times New Roman" w:cs="Times New Roman"/>
          <w:sz w:val="24"/>
          <w:szCs w:val="24"/>
        </w:rPr>
        <w:br/>
      </w:r>
      <w:r w:rsidRPr="001F65B0">
        <w:rPr>
          <w:rStyle w:val="markedcontent"/>
          <w:rFonts w:ascii="Times New Roman" w:hAnsi="Times New Roman" w:cs="Times New Roman"/>
          <w:sz w:val="24"/>
          <w:szCs w:val="24"/>
        </w:rPr>
        <w:t>condiments &amp;spices, livestock and fisheries rose over time (Table 7).</w:t>
      </w:r>
    </w:p>
    <w:p w:rsidR="001F65B0" w:rsidRDefault="001F65B0" w:rsidP="001F65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909187" cy="1695311"/>
            <wp:effectExtent l="19050" t="0" r="5713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944" t="29814" r="29280" b="45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87" cy="169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02" w:rsidRDefault="001F65B0" w:rsidP="00A874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579648" cy="226716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1099" t="39544" r="30966" b="31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730" cy="226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02" w:rsidRPr="00A87402" w:rsidRDefault="00A87402" w:rsidP="00A87402">
      <w:pPr>
        <w:jc w:val="both"/>
        <w:rPr>
          <w:rStyle w:val="markedcontent"/>
          <w:rFonts w:ascii="Times New Roman" w:hAnsi="Times New Roman" w:cs="Times New Roman"/>
          <w:color w:val="FF0000"/>
          <w:sz w:val="24"/>
          <w:szCs w:val="24"/>
        </w:rPr>
      </w:pPr>
      <w:r w:rsidRPr="00A87402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lastRenderedPageBreak/>
        <w:t>Important Points</w:t>
      </w:r>
      <w:r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 xml:space="preserve"> to Remember:</w:t>
      </w:r>
    </w:p>
    <w:p w:rsidR="00A87402" w:rsidRDefault="001F65B0" w:rsidP="00A87402">
      <w:pPr>
        <w:pStyle w:val="ListParagraph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The share of fruits</w:t>
      </w:r>
      <w:r w:rsidR="00A87402" w:rsidRPr="00A87402">
        <w:rPr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&amp; Vegetables in crop sector was almost equal</w:t>
      </w:r>
      <w:r w:rsidR="00A87402" w:rsidRPr="00A87402">
        <w:rPr>
          <w:rStyle w:val="markedcontent"/>
          <w:rFonts w:ascii="Times New Roman" w:hAnsi="Times New Roman" w:cs="Times New Roman"/>
          <w:sz w:val="24"/>
          <w:szCs w:val="24"/>
        </w:rPr>
        <w:t xml:space="preserve"> to that of cereals in 2015-16. </w:t>
      </w:r>
    </w:p>
    <w:p w:rsidR="001F65B0" w:rsidRDefault="001F65B0" w:rsidP="00A87402">
      <w:pPr>
        <w:pStyle w:val="ListParagraph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In the</w:t>
      </w:r>
      <w:r w:rsidR="00A87402" w:rsidRPr="00A87402">
        <w:rPr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case of allied activities, the shares of livestock and fisheries and forestry rose significantly</w:t>
      </w:r>
      <w:r w:rsidR="00A87402" w:rsidRPr="00A87402">
        <w:rPr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over time. In fact, the share of livestock is nearly 30% now. It may be noted that the share of</w:t>
      </w:r>
      <w:r w:rsidR="00A87402" w:rsidRPr="00A87402">
        <w:rPr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agriculture in the total agriculture &amp; allied activities including forestry was only 58% in</w:t>
      </w:r>
      <w:r w:rsidR="00A87402" w:rsidRPr="00A87402">
        <w:rPr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2015-16.</w:t>
      </w:r>
    </w:p>
    <w:p w:rsidR="00A87402" w:rsidRDefault="001F65B0" w:rsidP="001F65B0">
      <w:pPr>
        <w:pStyle w:val="ListParagraph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 xml:space="preserve">There has been diversification of Indian diets away from </w:t>
      </w:r>
      <w:r w:rsidR="00A87402" w:rsidRPr="00A87402">
        <w:rPr>
          <w:rStyle w:val="markedcontent"/>
          <w:rFonts w:ascii="Times New Roman" w:hAnsi="Times New Roman" w:cs="Times New Roman"/>
          <w:sz w:val="24"/>
          <w:szCs w:val="24"/>
        </w:rPr>
        <w:t>food grains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 xml:space="preserve"> to high value products</w:t>
      </w:r>
      <w:r w:rsidR="00A87402">
        <w:rPr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 xml:space="preserve">like milk, meat products, vegetables and fruits. </w:t>
      </w:r>
    </w:p>
    <w:p w:rsidR="00A87402" w:rsidRDefault="001F65B0" w:rsidP="00A87402">
      <w:pPr>
        <w:pStyle w:val="ListParagraph"/>
        <w:numPr>
          <w:ilvl w:val="0"/>
          <w:numId w:val="1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The increasing middle-class due to rapid</w:t>
      </w:r>
      <w:r w:rsidR="00A87402">
        <w:rPr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urbanization, increasing per-capita income, increased participation of women in urban jobs</w:t>
      </w:r>
      <w:r w:rsidR="00A8740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and impact of globalization has been largely responsible for the diet diversification in India.</w:t>
      </w:r>
    </w:p>
    <w:p w:rsidR="00A87402" w:rsidRDefault="001F65B0" w:rsidP="001F65B0">
      <w:pPr>
        <w:pStyle w:val="ListParagraph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High value products have caught the fancy of the expanding middle class and the result is</w:t>
      </w:r>
      <w:r w:rsidR="00A8740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visible in the growing demand for hi-value processed products. Demand for non-food</w:t>
      </w:r>
      <w:r w:rsidR="00A8740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grain</w:t>
      </w:r>
      <w:r w:rsidR="00A8740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items has been increasing. The expenditure elasticity for non-cereal food items is still quite</w:t>
      </w:r>
      <w:r w:rsidR="00A87402">
        <w:rPr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 xml:space="preserve">high. Per capita consumption </w:t>
      </w:r>
      <w:r w:rsidR="00A87402">
        <w:rPr>
          <w:rStyle w:val="markedcontent"/>
          <w:rFonts w:ascii="Times New Roman" w:hAnsi="Times New Roman" w:cs="Times New Roman"/>
          <w:sz w:val="24"/>
          <w:szCs w:val="24"/>
        </w:rPr>
        <w:t xml:space="preserve">of fruits and vegetables showed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 xml:space="preserve">the highest growth followed </w:t>
      </w:r>
      <w:r w:rsidR="00A87402" w:rsidRPr="00A87402">
        <w:rPr>
          <w:rStyle w:val="markedcontent"/>
          <w:rFonts w:ascii="Times New Roman" w:hAnsi="Times New Roman" w:cs="Times New Roman"/>
          <w:sz w:val="24"/>
          <w:szCs w:val="24"/>
        </w:rPr>
        <w:t xml:space="preserve">by </w:t>
      </w:r>
      <w:r w:rsidR="00A87402">
        <w:rPr>
          <w:rFonts w:ascii="Times New Roman" w:hAnsi="Times New Roman" w:cs="Times New Roman"/>
          <w:sz w:val="24"/>
          <w:szCs w:val="24"/>
        </w:rPr>
        <w:t>edible</w:t>
      </w:r>
      <w:r w:rsidR="00A87402" w:rsidRPr="00A87402">
        <w:rPr>
          <w:rStyle w:val="markedcontent"/>
          <w:rFonts w:ascii="Times New Roman" w:hAnsi="Times New Roman" w:cs="Times New Roman"/>
          <w:sz w:val="24"/>
          <w:szCs w:val="24"/>
        </w:rPr>
        <w:t xml:space="preserve"> oils</w:t>
      </w:r>
      <w:r w:rsidR="00A87402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A87402" w:rsidRDefault="00A87402" w:rsidP="001F65B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 xml:space="preserve"> Diversification to high value crops and allied activities is one of the important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sources for raising agricultural growth.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402" w:rsidRDefault="00A87402" w:rsidP="001F65B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7402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Agro processing and retail trade: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 xml:space="preserve"> Food and agro proce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ssing sector has huge potential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India in agricultural transformation. The country processes only 10 per cent of fruits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vegetables while many other countries process 40 to 70 per cent. Several changes have 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occurring in value chains in the segments of food processing, cold chains, wholesalers,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logistics and they impact th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e linkages. Similarly promotion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of retail trade and foreign direct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 xml:space="preserve">investment in this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sector will also help promoting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linkages. The major change in food value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402">
        <w:rPr>
          <w:rStyle w:val="markedcontent"/>
          <w:rFonts w:ascii="Times New Roman" w:hAnsi="Times New Roman" w:cs="Times New Roman"/>
          <w:sz w:val="24"/>
          <w:szCs w:val="24"/>
        </w:rPr>
        <w:t>chain is emergence of supermarkets.</w:t>
      </w:r>
    </w:p>
    <w:p w:rsidR="00A87402" w:rsidRPr="00A87402" w:rsidRDefault="00A87402" w:rsidP="00A87402"/>
    <w:p w:rsidR="00A87402" w:rsidRDefault="00A87402" w:rsidP="00A87402"/>
    <w:p w:rsidR="00A87402" w:rsidRPr="00A87402" w:rsidRDefault="00A87402" w:rsidP="00A87402">
      <w:pPr>
        <w:tabs>
          <w:tab w:val="left" w:pos="7967"/>
        </w:tabs>
        <w:jc w:val="both"/>
        <w:rPr>
          <w:b/>
          <w:sz w:val="24"/>
          <w:szCs w:val="24"/>
        </w:rPr>
      </w:pPr>
      <w:r>
        <w:tab/>
      </w:r>
      <w:r w:rsidRPr="00A87402">
        <w:rPr>
          <w:b/>
          <w:sz w:val="24"/>
          <w:szCs w:val="24"/>
        </w:rPr>
        <w:t>ANC</w:t>
      </w:r>
    </w:p>
    <w:sectPr w:rsidR="00A87402" w:rsidRPr="00A87402" w:rsidSect="00D734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358" w:rsidRDefault="00743358" w:rsidP="001A3CBF">
      <w:pPr>
        <w:spacing w:after="0" w:line="240" w:lineRule="auto"/>
      </w:pPr>
      <w:r>
        <w:separator/>
      </w:r>
    </w:p>
  </w:endnote>
  <w:endnote w:type="continuationSeparator" w:id="0">
    <w:p w:rsidR="00743358" w:rsidRDefault="00743358" w:rsidP="001A3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358" w:rsidRDefault="00743358" w:rsidP="001A3CBF">
      <w:pPr>
        <w:spacing w:after="0" w:line="240" w:lineRule="auto"/>
      </w:pPr>
      <w:r>
        <w:separator/>
      </w:r>
    </w:p>
  </w:footnote>
  <w:footnote w:type="continuationSeparator" w:id="0">
    <w:p w:rsidR="00743358" w:rsidRDefault="00743358" w:rsidP="001A3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107D8"/>
    <w:multiLevelType w:val="hybridMultilevel"/>
    <w:tmpl w:val="1AD2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3CBF"/>
    <w:rsid w:val="001A3CBF"/>
    <w:rsid w:val="001F65B0"/>
    <w:rsid w:val="00743358"/>
    <w:rsid w:val="00A87402"/>
    <w:rsid w:val="00D73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4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A3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3CBF"/>
  </w:style>
  <w:style w:type="paragraph" w:styleId="Footer">
    <w:name w:val="footer"/>
    <w:basedOn w:val="Normal"/>
    <w:link w:val="FooterChar"/>
    <w:uiPriority w:val="99"/>
    <w:semiHidden/>
    <w:unhideWhenUsed/>
    <w:rsid w:val="001A3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3CBF"/>
  </w:style>
  <w:style w:type="character" w:customStyle="1" w:styleId="markedcontent">
    <w:name w:val="markedcontent"/>
    <w:basedOn w:val="DefaultParagraphFont"/>
    <w:rsid w:val="001A3CBF"/>
  </w:style>
  <w:style w:type="paragraph" w:styleId="BalloonText">
    <w:name w:val="Balloon Text"/>
    <w:basedOn w:val="Normal"/>
    <w:link w:val="BalloonTextChar"/>
    <w:uiPriority w:val="99"/>
    <w:semiHidden/>
    <w:unhideWhenUsed/>
    <w:rsid w:val="001F6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5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74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2022-05-09T05:16:00Z</dcterms:created>
  <dcterms:modified xsi:type="dcterms:W3CDTF">2022-05-09T05:45:00Z</dcterms:modified>
</cp:coreProperties>
</file>